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bCs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bCs w:val="1"/>
          <w:sz w:val="32"/>
          <w:szCs w:val="32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2"/>
          <w:szCs w:val="32"/>
          <w:u w:val="single"/>
          <w:rtl w:val="0"/>
        </w:rPr>
        <w:t xml:space="preserve">CAPITAL SOCIAL Y RECURSOS DE FINANCIACIÓN</w:t>
      </w:r>
    </w:p>
    <w:p w:rsidR="00000000" w:rsidDel="00000000" w:rsidP="00000000" w:rsidRDefault="00000000" w:rsidRPr="00000000" w14:paraId="00000003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 Club Baloncesto Gran Canaria Claret, S.A.D. es una sociedad anónima mercantil en la que el socio único es la Fundación Canaria del Deporte.</w:t>
      </w:r>
    </w:p>
    <w:p w:rsidR="00000000" w:rsidDel="00000000" w:rsidP="00000000" w:rsidRDefault="00000000" w:rsidRPr="00000000" w14:paraId="00000005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 capital social está formado por 86.136 acciones nominativas a 18,18 euros nominales cada una , totalmente suscritas y desembolsadas.</w:t>
      </w:r>
    </w:p>
    <w:p w:rsidR="00000000" w:rsidDel="00000000" w:rsidP="00000000" w:rsidRDefault="00000000" w:rsidRPr="00000000" w14:paraId="00000006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 importe del capital mínimo establecido por la Comisión Mixta de Transformación de los Clubes de Baloncesto en Sociedades Anónimas Deportivas en fecha 7 de marzo de 1996 fue de 1.385.539 euros, de acuerdo con lo previsto en su día por el artículo 3 del Real Decreto 1084/1991, de 5 de julio, sobre Sociedades Anónimas Deportivas. Según establece el Real Decreto 1251/1999, de 16 de Julio, sobre Sociedades Anónimas Deportivas (artículo 3.8), el capital no podrá ser inferior al 50% del establecido en el momento de la transformación o en su caso, para el acceso a la competición profesional.</w:t>
      </w:r>
    </w:p>
    <w:p w:rsidR="00000000" w:rsidDel="00000000" w:rsidP="00000000" w:rsidRDefault="00000000" w:rsidRPr="00000000" w14:paraId="00000007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Las actividades se financian principalmente a través de aportaciones recibidas del Cabildo insular de Gran Canaria, así como con recursos propios, obtenidos principalmente a través de las ventas de derechos de Televisión, Patrocinios con entidades públicas y ventas de entradas y abonos.</w:t>
      </w:r>
    </w:p>
    <w:p w:rsidR="00000000" w:rsidDel="00000000" w:rsidP="00000000" w:rsidRDefault="00000000" w:rsidRPr="00000000" w14:paraId="00000008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Fecha de actualización: 06/04/2026</w:t>
      </w:r>
    </w:p>
    <w:p w:rsidR="00000000" w:rsidDel="00000000" w:rsidP="00000000" w:rsidRDefault="00000000" w:rsidRPr="00000000" w14:paraId="00000013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160" w:before="0" w:lineRule="auto"/>
        <w:jc w:val="both"/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1417" w:top="2268" w:left="1701" w:right="1701" w:header="708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keepNext w:val="0"/>
      <w:keepLines w:val="0"/>
      <w:widowControl w:val="1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-1066164</wp:posOffset>
          </wp:positionH>
          <wp:positionV relativeFrom="paragraph">
            <wp:posOffset>-435608</wp:posOffset>
          </wp:positionV>
          <wp:extent cx="7524750" cy="10643235"/>
          <wp:effectExtent b="0" l="0" r="0" t="0"/>
          <wp:wrapNone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24750" cy="1064323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ES_tradnl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